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Burmistrz Miasta Lubawa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 xml:space="preserve">na podstawie art. </w:t>
      </w:r>
      <w:bookmarkStart w:id="0" w:name="__DdeLink__48620_4221804470"/>
      <w:r>
        <w:rPr>
          <w:rFonts w:cs="Times New Roman" w:ascii="Times New Roman" w:hAnsi="Times New Roman"/>
        </w:rPr>
        <w:t>9a ustawy z dnia 27 sierpnia 2004 r. o świadczeniach opieki zdrowotnej</w:t>
      </w:r>
      <w:bookmarkEnd w:id="0"/>
      <w:r>
        <w:rPr>
          <w:rFonts w:cs="Times New Roman" w:ascii="Times New Roman" w:hAnsi="Times New Roman"/>
        </w:rPr>
        <w:t xml:space="preserve"> finansowanych ze środków publicznych (t.j. Dz. U. z 2022 r., poz. 2561 z późn. zm.)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ogłasza konkurs ofert na realizację zadania:</w:t>
      </w:r>
    </w:p>
    <w:p>
      <w:pPr>
        <w:pStyle w:val="Normal"/>
        <w:spacing w:lineRule="auto" w:line="36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Poprawa dostępności mieszkańców Miasta Lubawa do usług medycznych w zakresie podstawowej opieki zdrowotnej lekarskiej i pielęgniarskiej w 2024 roku”</w:t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Tekstwstpniesformatowany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Opis przedmiotu konkursu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 celu zaspokajania potrzeb wspólnoty samorządowej w zakresie ochrony zdrowia, uwzględniając potrzeby zdrowotne, priorytety polityki zdrowotnej oraz stan dostępności doświadczeń opieki zdrowotnej na obszarze miasta Lubawa Burmistrz Miasta ogłasza konkurs ofert na realizację zadania </w:t>
      </w:r>
      <w:r>
        <w:rPr>
          <w:rFonts w:cs="Times New Roman" w:ascii="Times New Roman" w:hAnsi="Times New Roman"/>
          <w:b/>
          <w:bCs/>
        </w:rPr>
        <w:t>„Poprawa dostępności mieszkańców Miasta Lubawa do usług medycznych w zakresie podstawowej opieki zdrowotnej lekarskiej i pielęgniarskiej w 2024 roku”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Korzystanie z usług w zakresie podstawowej opieki zdrowotnej lekarskiej i pielęgniarskiej będzie bezpłatne dla mieszkańców miasta Lubawa.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 ramach opieki lekarskiej i pielęgniarskiej przyjmowani są pacjenci z nagłymi zachorowaniami. Nagłe pogorszenie stanu zdrowia występuje wtedy, gdy nie ma objawów sugerujących bezpośrednie zagrożenie życia lub nie ma istotnego uszczerbku zdrowia, a zastosowane środki domowe lub leki dostępne bez recepty nie przyniosły spodziewanej poprawy oraz wtedy, gdy zachodzi obawa, że oczekiwanie na otwarcie publicznej przychodni może znacząco niekorzystnie wpłynąć na stan zdrowia.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Celem konkursu jest zakup usług w zakresie zapewnienia mieszkańcom Miasta Lubawa opieki lekarskiej i pielęgniarskiej przez udzielanie świadczeń lekarskich i pielęgniarskich na zasadzie nocnej i świątecznej opieki zdrowotnej, które będą świadczone w dni wolne od pracy: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 soboty od godziny 10.00 do 18.00,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niedziele od godziny 10.00 do 18.00,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łącznie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808 </w:t>
      </w:r>
      <w:r>
        <w:rPr>
          <w:rFonts w:cs="Times New Roman" w:ascii="Times New Roman" w:hAnsi="Times New Roman"/>
          <w:sz w:val="24"/>
          <w:szCs w:val="24"/>
        </w:rPr>
        <w:t>godzin.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Zamawiający dopuszcza zmianę godzin przyjmowania pacjentów, zarówno na etapie składania oferty, jak również w trakcie świadczenia usług przez Wykonawcę – po uprzednim uzgodnieniu z Zamawiającym, jednak liczba godzin każdego dyżuru zespołu lekarsko – pielęgniarskiego na dobę nie może być mniejsza niż 8 godzin. 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Liczba mieszkańców miasta Lubawa według stanu na dzień 14.11.2</w:t>
      </w:r>
      <w:r>
        <w:rPr>
          <w:rFonts w:cs="Times New Roman" w:ascii="Times New Roman" w:hAnsi="Times New Roman"/>
          <w:color w:val="000000"/>
        </w:rPr>
        <w:t>023 r. wynosi 9980, w tym: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w wieku przedprodukcyjnym – 2187,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w wieku produkcyjnym – 5782,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w wieku poprodukcyjnym – 2011.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</w:rPr>
        <w:t>Kwota na sfinansowanie zadania określona zostanie w budżecie miasta Lubawa na rok 2024.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Każdorazowo Wykonawca zapewnia podczas dyżuru obecność 1 lekarza lub lekarza specjalisty oraz pielęgniarki.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Pomoc świadczona będzie: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a) w pomieszczeniach Wykonawcy lub 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b) w przypadku niedysponowania odpowiednim zapleczem - w budynku Miejskiego Ośrodka Zdrowia w Lubawie przy ul. Rzepnikowskiego 20 na zasadach ustalonych z kierownikiem Miejskiego Ośrodka Zdrowia w Lubawie. 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</w:rPr>
        <w:t>W tym wypadku do kalkulacji oferty należy przyjąć koszt wynajęcia pomieszczeń w Miejskim Ośrodku Zdrowia w wysokości</w:t>
      </w:r>
      <w:r>
        <w:rPr>
          <w:rFonts w:cs="Times New Roman" w:ascii="Times New Roman" w:hAnsi="Times New Roman"/>
          <w:color w:val="000000"/>
        </w:rPr>
        <w:t xml:space="preserve"> 155,00 zł (brutto)</w:t>
      </w:r>
      <w:r>
        <w:rPr>
          <w:rFonts w:cs="Times New Roman" w:ascii="Times New Roman" w:hAnsi="Times New Roman"/>
        </w:rPr>
        <w:t xml:space="preserve"> za 1 dyżur w jednym dniu.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Usługa będzie świadczona jedynie dla mieszkańców Miasta Lubawa. Podstawą do udzielenia świadczenia będzie posiadanie: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a) Lubawskiej Karty Mieszkańca, 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b) Lubawskiej Karty Seniora,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c) Karty Dużej Rodziny wydanej przez miejski samorząd, 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d) dokumentu z adresem zamieszkania.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Wykonawca zabezpiecza we własnym zakresie i na własny koszt niezbędne materiały medyczne, leki i urządzenia niezbędne do wykonania zamówienia zgodnie z wymogami NFZ dotyczącymi ambulatoryjnej opieki w zakresie opisanym w Konkursie.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Wszystkie urządzenia wykorzystane przez Wykonawcę do realizacji zamówienia powinny spełniać wymogi </w:t>
      </w:r>
      <w:bookmarkStart w:id="1" w:name="__DdeLink__1472_4248677979"/>
      <w:r>
        <w:rPr>
          <w:rFonts w:cs="Times New Roman" w:ascii="Times New Roman" w:hAnsi="Times New Roman"/>
        </w:rPr>
        <w:t>określone w powszechnie obowiązujących przepisach prawa</w:t>
      </w:r>
      <w:bookmarkEnd w:id="1"/>
      <w:r>
        <w:rPr>
          <w:rFonts w:cs="Times New Roman" w:ascii="Times New Roman" w:hAnsi="Times New Roman"/>
        </w:rPr>
        <w:t xml:space="preserve"> dopuszczających je do używania w Polsce oraz posiadać dokumenty potwierdzające, że spełniają wszystkie niezbędne normy i wytyczne do używania.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Wykonawca jest zobowiązany zapewnić opiekę lekarską i pielęgniarską na poziomie podstawowej opieki zdrowotnej, w tym w szczególności: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a) przebadania pacjenta, w tym wykonania pomiaru ciśnienia tętniczego, wykonanie badania EKG - jeśli zachodzi taka potrzeba,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b) wypisania recepty,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c) skierowania do szpitala,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d) wykonania iniekcji dożylnych i domięśniowych – wyłącznie na zlecenie i pod nadzorem lekarza,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e) założenia i zmiany opatrunku,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f) w przypadku zagrożenia zdrowia lub życia pacjenta podjęcia wszelkich czynności zmierzających do zachowania podstawowych funkcji życiowych do czasu przekazania pacjenta pod opiekę Zespołu Ratownictwa Medycznego.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highlight w:val="white"/>
        </w:rPr>
        <w:t xml:space="preserve">Wykonawca ma obowiązek na 48 godzin przed rozpoczęciem każdego dyżuru do zamieszczenia informacji dla pacjentów o zespole lekarsko – pielęgniarskim, w tym ewentualnej specjalizacji lekarza, który będzie przyjmował pacjentów podczas najbliższych dyżurów. Informacja musi być umieszczona w miejscu ogólnodostępnym, zarówno wewnątrz, jak i na zewnątrz obiektu, w którym świadczone są usługi dla pacjentów.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Wykonawca opracuje Regulamin Organizacyjny Punktu udzielenia świadczeń zdrowotnych w zakresie usług lekarskich i pielęgniarskich na zasadach nocnej i świątecznej opieki zdrowotnej.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Zamawiający zastrzega możliwość nie podpisania umowy w przypadku nie zabezpieczenia odpowiedniej kwoty przez Radę Miasta Lubawa w budżecie miasta Lubawa na rok 2024.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Wykonawca w wypadku, o którym mowa w pkt I.12 nie będzie miał prawa wnosić żadnych roszczeń z powodu nie podpisania stosownej umowy, której wzór stanowi załącznik nr 1.</w:t>
      </w:r>
    </w:p>
    <w:p>
      <w:pPr>
        <w:pStyle w:val="Normal"/>
        <w:spacing w:lineRule="auto" w:line="360"/>
        <w:ind w:left="720" w:hanging="0"/>
        <w:jc w:val="both"/>
        <w:rPr>
          <w:rFonts w:cs="Times New Roman"/>
          <w:highlight w:val="green"/>
        </w:rPr>
      </w:pPr>
      <w:r>
        <w:rPr>
          <w:rFonts w:cs="Times New Roman"/>
          <w:highlight w:val="gree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Termin realizacji zadania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Zadanie będzie realizowane w okresie od 07.01.2024 r. do 29.12.2024 r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III. Warunki udziału w konkursie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Warunkiem udziału w konkursie jest udokumentowanie przez Oferenta, że: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Posiada uprawnienia do wykonywania działalności leczniczej: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wraz z ofertą: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W przypadku podmiotu wykonującego działalność leczniczą: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Wpis do Centralnej Ewidencji i Informacji o Działalności Gospodarczej Rzeczpospolitej Polskiej lub wpis do Krajowego Rejestru Sądowego podmiotu leczniczego poświadczający, że podmiot jest uprawniony do występowania w obrocie prawnym, udzielając świadczeń opieki zdrowotnej w zakresie objętym przedmiotem Zamówienia. Z dokumentów tych musi także wynikać, że osoby podpisujące ofertę lub udzielające pełnomocnictwa są upoważnione do składania oświadczeń woli w imieniu Wykonawcy, (wystawione nie wcześniej niż 6 m-cy przed terminem składania oferty).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Decyzję wojewody o wpisie do rejestru podmiotów wykonujących działalność leczniczą - zakładów opieki zdrowotnej, (wystawione nie wcześniej niż 6 m-cy przed terminem składania oferty).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u w:val="none"/>
        </w:rPr>
      </w:pPr>
      <w:r>
        <w:rPr>
          <w:rFonts w:cs="Times New Roman" w:ascii="Times New Roman" w:hAnsi="Times New Roman"/>
          <w:szCs w:val="24"/>
          <w:u w:val="none"/>
        </w:rPr>
        <w:t>Wykonawca musi posiadać wszystkie niezbędne ubezpieczenia wynikające z obowiązujących przepisów prawa.</w:t>
      </w:r>
    </w:p>
    <w:p>
      <w:pPr>
        <w:pStyle w:val="Normal"/>
        <w:spacing w:lineRule="auto" w:line="360"/>
        <w:ind w:left="144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W przypadku podmiotów wykonujących działalność leczniczą w ramach praktyki zawodowej: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</w:rPr>
        <w:t>Wpis do Centralnej Ewidencji i Informacji o Działalności Gospodarczej Rzeczpospolitej Polskiej lub wpis do Krajowego Rejestru Sądowego podmiotu leczniczego poświadczający, że podmiot jest uprawniony do występowania w obrocie prawnym, udzielając świadczeń opieki zdrowotnej w zakresie objętym przedmiotem Zamówienia, (wystawione nie wcześniej niż 6 m-cy przed terminem składania oferty).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</w:rPr>
        <w:t>Zaświadczenie o wpisie do rejestru podmiotów wykonujących działalność leczniczą wydane przez Okręgową Izbę Lekarską lub wypis z księgi rejestrowej podmiotów wykonujących działalność leczniczą, (wystawione nie wcześniej niż 6 m-cy przed terminem składania oferty).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Dyplom ukończenia studiów medycznych, prawo wykonywania zawodu, dyplom specjalisty lub karta specjalizacji.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Dysponuje ubezpieczeniem od odpowiedzialności cywilnej w zakresie prowadzonej działalności związanej z przedmiotem konkursu na sumę gwarancyjną nie mniejszą niż 75 000 euro w odniesieniu do jednego zdarzenia oraz 350 000 euro na wszystkie zdarzenia w okresie ubezpieczenia (zgodnie z Rozporządzeniem Ministra Finansów z dnia 29 kwietnia 2019 r. Dz. U. 2019, poz. 866):</w:t>
      </w:r>
    </w:p>
    <w:p>
      <w:pPr>
        <w:pStyle w:val="ListParagraph"/>
        <w:spacing w:lineRule="auto" w:line="360"/>
        <w:ind w:left="1440" w:hanging="0"/>
        <w:jc w:val="both"/>
        <w:rPr/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wraz z ofertą poświadczoną za zgodność z oryginałem kserokopię polisy ubezpieczeniowej.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Posiada doświadczenia w realizacji usługi stanowiącej przedmiot niniejszego konkursu:</w:t>
      </w:r>
    </w:p>
    <w:p>
      <w:pPr>
        <w:pStyle w:val="ListParagraph"/>
        <w:spacing w:lineRule="auto" w:line="360"/>
        <w:ind w:left="1416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- w celu potwierdzenia spełniania powyższego warunku należy przedłożyć dokument (wykaz wykonanych usług wraz z załączeniem dowodów określających, czy usługi te zostały wykonane lub są wykonywane należycie, przy czym dowodami, o których mowa, są referencje bądź inne dokumenty wystawione przez podmiot, na rzecz którego usługi były wykonywane, a w przypadku świadczeń okresowych lub ciągłych są wykonywane nadal, a jeżeli z uzasadnionej przyczyny o obiektywnym charakterze Wykonawca nie jest w stanie uzyskać tych dokumentów – przedstawić oświadczenie Wykonawcy) potwierdzające fakt świadczenia usług w zakresie podstawowej opieki zdrowotnej w okresie min 3 lat;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Dysponuje odpowiednią kadrą medyczną: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wykaz osób skierowanych do realizacji przedmiotowej usługi.</w:t>
      </w:r>
    </w:p>
    <w:p>
      <w:pPr>
        <w:pStyle w:val="ListParagraph"/>
        <w:spacing w:lineRule="auto" w:line="360"/>
        <w:ind w:left="14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Opis sposobu przygotowania ofert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Oferta jest dokumentem sporządzonym w formie pisemnej pod rygorem nieważności, podpisanym zgodnie z zasadami reprezentacji Wykonawcy.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Formularz oferty powinien być sporządzony zgodnie z załączonym wzorem.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Oferta powinna być zgodna z postanowieniami niniejszego Konkursu.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Do Formularza oferty należy załączyć dokumenty, o których mowa w Pkt. III niniejszego ogłoszenia.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Oferta winna być sporządzona w języku polskim w sposób czytelny. Oferty nieczytelne nie będą rozpatrywane.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 przypadku, gdy Wykonawcę reprezentuje pełnomocnik, do oferty musi być załączone pełnomocnictwo określające zakres pełnomocnictwa, podpisane przez osoby uprawnione do reprezentowania Wykonawcy i składania w jego imieniu oświadczeń woli oraz zaciągania zobowiązań. Pełnomocnictwo musi być złożone w oryginale lub kopii poświadczonej za zgodność z oryginałem przez notariusza.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Zaleca się parafowanie wszystkich stron oferty oraz Załączników do niej.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Wszystkie miejsca, w których Wykonawca naniósł zmiany, winny być parafowane przez osobę podpisującą ofertę.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Ofertę należy złożyć w zamkniętej kopercie zaadresowanej na Zamawiającego z napisem: </w:t>
      </w:r>
    </w:p>
    <w:tbl>
      <w:tblPr>
        <w:tblStyle w:val="Tabela-Siatka"/>
        <w:tblW w:w="8129" w:type="dxa"/>
        <w:jc w:val="left"/>
        <w:tblInd w:w="995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9"/>
      </w:tblGrid>
      <w:tr>
        <w:trPr/>
        <w:tc>
          <w:tcPr>
            <w:tcW w:w="812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Otwarty konkurs ofert: </w:t>
            </w:r>
            <w:r>
              <w:rPr>
                <w:rFonts w:cs="Times New Roman" w:ascii="Times New Roman" w:hAnsi="Times New Roman"/>
                <w:b/>
              </w:rPr>
              <w:t xml:space="preserve">„Poprawa dostępności mieszkańców Miasta Lubawa do usług medycznych w zakresie podstawowej opieki zdrowotnej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lekarskiej i pielęgniarskiej w 2024 roku”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auto"/>
              </w:rPr>
              <w:t>nie otwierać przed 06.12.2023 r. godz. 15.00.</w:t>
            </w:r>
          </w:p>
        </w:tc>
      </w:tr>
    </w:tbl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Miejsce oraz termin składania i otwarcia ofert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Oferty należy składać w siedzibie Urzędu Miasta Lubawa, ul. Rzepnikowskiego 9A, w terminie do dnia 06.</w:t>
      </w:r>
      <w:r>
        <w:rPr>
          <w:rFonts w:cs="Times New Roman" w:ascii="Times New Roman" w:hAnsi="Times New Roman"/>
          <w:color w:val="auto"/>
          <w:szCs w:val="24"/>
        </w:rPr>
        <w:t>12.2023 r. do godz. 15:00.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 przypadku dostarczania lub składania ofert drogą pocztową (przesyłka polecona lub poczta kurierska) za termin jej złożenia przyjęty będzie dzień i godzina dostarczenia oferty do siedziby Zamawiającego.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Otwarcie ofert odbędzie się w dniu</w:t>
      </w:r>
      <w:r>
        <w:rPr>
          <w:rFonts w:cs="Times New Roman" w:ascii="Times New Roman" w:hAnsi="Times New Roman"/>
          <w:color w:val="CE181E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Cs w:val="24"/>
        </w:rPr>
        <w:t>07.</w:t>
      </w:r>
      <w:r>
        <w:rPr>
          <w:rFonts w:cs="Times New Roman" w:ascii="Times New Roman" w:hAnsi="Times New Roman"/>
          <w:color w:val="auto"/>
          <w:szCs w:val="24"/>
        </w:rPr>
        <w:t>12.2023 roku o godz. 10.00</w:t>
      </w:r>
      <w:r>
        <w:rPr>
          <w:rFonts w:cs="Times New Roman" w:ascii="Times New Roman" w:hAnsi="Times New Roman"/>
          <w:szCs w:val="24"/>
        </w:rPr>
        <w:t xml:space="preserve"> w siedzibie Urzędu Miasta Lubawa, 14-260 Lubawa, ul. Rzepnikowskiego 9a - pokój nr 3 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Kolejność otwierania ofert będzie zgodna z kolejnością rejestracji ich wpłynięcia do Zamawiającego.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Wszystkie oferty otrzymane po terminie składania ofert zostaną zwrócone Wykonawcom bez ich otwierania.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po udzieleniu zamówienia zamieści stosowną informację na swojej stronie internetowej </w:t>
      </w:r>
      <w:hyperlink r:id="rId2">
        <w:r>
          <w:rPr>
            <w:rStyle w:val="Czeinternetowe"/>
            <w:rFonts w:cs="Times New Roman" w:ascii="Times New Roman" w:hAnsi="Times New Roman"/>
            <w:szCs w:val="24"/>
          </w:rPr>
          <w:t>www.lubawa.pl</w:t>
        </w:r>
      </w:hyperlink>
      <w:r>
        <w:rPr>
          <w:rFonts w:cs="Times New Roman" w:ascii="Times New Roman" w:hAnsi="Times New Roman"/>
          <w:szCs w:val="24"/>
        </w:rPr>
        <w:t xml:space="preserve"> oraz lubawa.bip-wm.pl.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Opis sposobu obliczania ceny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Cena oferty brutto musi być wyrażona w złotych polskich i obejmować wszystkie koszty związane z należytym wykonaniem przedmiotu zamówienia na warunkach określonych w Konkursie. Cenę podaje się z dokładnością do dwóch miejsc po przecinku.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Przy kalkulacji ceny oferty, zarówno w cenach jednostkowych, jak i w cenie oferty, powinny zostać uwzględnione wszystkie należności publiczno-prawne, kwota podatku VAT obliczona według stawki zgodnej z przepisami obowiązującymi na dzień składania oferty, a także zobowiązania, koszty i narzuty, które poniesie Wykonawca w związku z realizacją zamówienia zgodnie z zakresem zamówienia określonym w Konkursie. </w:t>
      </w:r>
      <w:r>
        <w:rPr>
          <w:color w:val="000000"/>
        </w:rPr>
        <w:t>Kalkulacja ceny za 1 godzinę dyżuru z podziałem na koszt porady lekarskiej i koszt porady pielęgniarskiej wraz z innymi kosztami.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Cena oferty powinna obejmować wszystkie koszty związane z wykonaniem zamówienia. W cenie oferty należy uwzględnić warunki realizacji przedmiotu zamówienia, w tym między innymi: koszty transportu oraz wszelkie opłaty, w tym ubezpieczenia oraz inne koszty i opłaty niewymienione, a które mogą wystąpić przy realizacji przedmiotu zamówienia, zysk, narzuty, ewentualne upusty, należny podatek VAT oraz pozostałe składniki cenotwórcze.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 celu podania ceny oferty Wykonawca zobowiązany jest wypełnić i podpisać Formularz ofertowy stanowiący Załącznik Nr 2.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poinformuje Zamawiającego, czy wybór oferty będzie prowadzić do powstania u Zamawiającego obowiązku podatkowego, wskazując nazwę (rodzaj) usługi, której świadczenie będzie prowadzić do jego powstania oraz wskazując ich wartość bez kwoty podatku.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nie przewiduje możliwości prowadzenia rozliczeń w walutach obcych. Rozliczenia między Wykonawcą a Zamawiającym będą dokonywane w złotych polskich.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Zamawiający nie przewiduje możliwości udzielenia Wykonawcy zaliczek na poczet wykonania zamówienia.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VII. Kryteria wyboru oferty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Kryterium wyboru oferty jest cena ofertowa brutto (60%) za wykonanie przedmiotu zamówienia, potencjał 30 pkt. i certyfikaty jakości (10 pkt):</w:t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cena oferty brutto - 60 pkt.</w:t>
      </w:r>
      <w:r>
        <w:rPr>
          <w:rFonts w:cs="Times New Roman" w:ascii="Times New Roman" w:hAnsi="Times New Roman"/>
        </w:rPr>
        <w:t xml:space="preserve"> - 60 % - procentowe znaczenie kryterium ceny.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Zastosowane wzory do obliczenia punktowego kryterium cena na podstawie ofertowej ceny brutto określonej przez Wykonawcę w Formularzu Wyceny Oferty,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825" w:type="dxa"/>
        <w:jc w:val="left"/>
        <w:tblInd w:w="2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2"/>
        <w:gridCol w:w="223"/>
        <w:gridCol w:w="3050"/>
        <w:gridCol w:w="191"/>
        <w:gridCol w:w="1799"/>
      </w:tblGrid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0" w:type="dxa"/>
            <w:tcBorders/>
            <w:shd w:fill="auto" w:val="clear"/>
            <w:vAlign w:val="bottom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Cena oferty najniższej brutto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</w:t>
            </w:r>
            <w:r>
              <w:rPr>
                <w:rFonts w:cs="Times New Roman" w:ascii="Times New Roman" w:hAnsi="Times New Roman"/>
                <w:color w:val="000000"/>
                <w:vertAlign w:val="subscript"/>
              </w:rPr>
              <w:t xml:space="preserve">o </w:t>
            </w:r>
            <w:r>
              <w:rPr>
                <w:rFonts w:cs="Times New Roman" w:ascii="Times New Roman" w:hAnsi="Times New Roman"/>
                <w:color w:val="000000"/>
              </w:rPr>
              <w:t>=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</w:t>
            </w:r>
          </w:p>
        </w:tc>
        <w:tc>
          <w:tcPr>
            <w:tcW w:w="3050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------------------------------------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)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x 100 x 60%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0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Cena badanej oferty brutto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360"/>
        <w:ind w:left="1080" w:hanging="0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potencjał (Pot) 30 pkt.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10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- 30 pkt.,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5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- 20 pkt.,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2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- 10 pkt.,</w:t>
      </w:r>
    </w:p>
    <w:p>
      <w:pPr>
        <w:pStyle w:val="ListParagraph"/>
        <w:spacing w:lineRule="auto" w:line="360"/>
        <w:ind w:left="25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certyfikaty jakości (Cj) 10 pkt.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Certyfikat ISO w zakresie usług medycznych - ważny w dniu złożenia oferty – 5 pkt.,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Certyfikat Akredytacyjny Ministra Zdrowia - ważny w dniu złożenia oferty – 5 pkt.</w:t>
      </w:r>
    </w:p>
    <w:p>
      <w:pPr>
        <w:pStyle w:val="ListParagraph"/>
        <w:spacing w:lineRule="auto" w:line="360"/>
        <w:ind w:left="25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Łączna wartość maksymalna oceny oferty (W) 100 pkt. liczona według wzoru:</w:t>
      </w:r>
    </w:p>
    <w:p>
      <w:pPr>
        <w:pStyle w:val="Normal"/>
        <w:spacing w:lineRule="auto" w:line="360"/>
        <w:ind w:left="7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W= C</w:t>
      </w:r>
      <w:r>
        <w:rPr>
          <w:rFonts w:cs="Times New Roman" w:ascii="Times New Roman" w:hAnsi="Times New Roman"/>
          <w:vertAlign w:val="subscript"/>
        </w:rPr>
        <w:t>0</w:t>
      </w:r>
      <w:r>
        <w:rPr>
          <w:rFonts w:cs="Times New Roman" w:ascii="Times New Roman" w:hAnsi="Times New Roman"/>
        </w:rPr>
        <w:t xml:space="preserve"> + Pot+Cj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Za ofertę najkorzystniejszą zostanie uznana oferta, która uzyska najwyższą liczbę punktów, uzyskaną poprzez zsumowanie punktów zdobytych w w/w kryteriach. W przypadku, gdy dwie lub więcej ofert uzyska taki sam bilans punktów, Zamawiający wybierze ofertę z niższą ceną. Wykonawca nie może samodzielnie zmieniać i wprowadzać dodatkowych pozycji do oferty.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</w:rPr>
        <w:t>VIII. Informacje dotyczące wzoru umowy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Wzór umowy stanowi w Załącznik Nr 1.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Zamawiający przewiduje możliwość zmiany umowy w przypadku wystąpienia co najmniej jednej z okoliczności wymienionych poniżej:</w:t>
      </w:r>
    </w:p>
    <w:p>
      <w:pPr>
        <w:pStyle w:val="ListParagraph"/>
        <w:numPr>
          <w:ilvl w:val="1"/>
          <w:numId w:val="12"/>
        </w:numPr>
        <w:spacing w:lineRule="auto" w:line="36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zmiany obowiązujących przepisów,</w:t>
      </w:r>
    </w:p>
    <w:p>
      <w:pPr>
        <w:pStyle w:val="ListParagraph"/>
        <w:numPr>
          <w:ilvl w:val="1"/>
          <w:numId w:val="12"/>
        </w:numPr>
        <w:spacing w:lineRule="auto" w:line="36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zmiany godzin świadczenia usług medycznych.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/>
      </w:pPr>
      <w:r>
        <w:rPr>
          <w:rFonts w:cs="Times New Roman" w:ascii="Times New Roman" w:hAnsi="Times New Roman"/>
          <w:i w:val="false"/>
          <w:iCs w:val="false"/>
          <w:szCs w:val="24"/>
        </w:rPr>
        <w:t>Zmiana umowy nastąpi poprzez zawarcie stosownego ane</w:t>
      </w:r>
      <w:bookmarkStart w:id="2" w:name="_GoBack"/>
      <w:bookmarkEnd w:id="2"/>
      <w:r>
        <w:rPr>
          <w:rFonts w:cs="Times New Roman" w:ascii="Times New Roman" w:hAnsi="Times New Roman"/>
          <w:i w:val="false"/>
          <w:iCs w:val="false"/>
          <w:szCs w:val="24"/>
        </w:rPr>
        <w:t>ksu do Umowy.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800" w:right="0" w:hanging="0"/>
        <w:jc w:val="center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>BURMISTRZ</w:t>
      </w:r>
    </w:p>
    <w:p>
      <w:pPr>
        <w:pStyle w:val="Normal"/>
        <w:ind w:left="4800" w:right="0" w:hanging="0"/>
        <w:jc w:val="center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4800" w:right="0" w:hanging="0"/>
        <w:jc w:val="center"/>
        <w:rPr>
          <w:color w:val="C9211E"/>
        </w:rPr>
      </w:pPr>
      <w:r>
        <w:rPr>
          <w:rFonts w:cs="Times New Roman" w:ascii="Times New Roman" w:hAnsi="Times New Roman"/>
          <w:i w:val="false"/>
          <w:iCs w:val="false"/>
          <w:color w:val="C9211E"/>
          <w:sz w:val="24"/>
          <w:szCs w:val="24"/>
        </w:rPr>
        <w:t>/-/ mgr Maciej Radtke</w:t>
      </w:r>
    </w:p>
    <w:p>
      <w:pPr>
        <w:pStyle w:val="ListParagraph"/>
        <w:spacing w:lineRule="auto" w:line="360"/>
        <w:ind w:left="72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auto"/>
          <w:szCs w:val="24"/>
        </w:rPr>
        <w:t>Lubawa, 20 listopada 2023 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72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rsid w:val="00f22722"/>
    <w:pPr/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722"/>
    <w:pPr>
      <w:spacing w:before="0" w:after="0"/>
      <w:ind w:left="720" w:hanging="0"/>
      <w:contextualSpacing/>
    </w:pPr>
    <w:rPr>
      <w:szCs w:val="21"/>
    </w:rPr>
  </w:style>
  <w:style w:type="paragraph" w:styleId="Zawartotabeli" w:customStyle="1">
    <w:name w:val="Zawartość tabeli"/>
    <w:basedOn w:val="Normal"/>
    <w:qFormat/>
    <w:rsid w:val="00c82f0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2f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aw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Application>LibreOffice/7.3.1.3$Windows_X86_64 LibreOffice_project/a69ca51ded25f3eefd52d7bf9a5fad8c90b87951</Application>
  <AppVersion>15.0000</AppVersion>
  <Pages>9</Pages>
  <Words>2139</Words>
  <Characters>13663</Characters>
  <CharactersWithSpaces>15644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2018-04-20T05:45:00Z</dcterms:created>
  <dc:creator>Sławomir Jamroży</dc:creator>
  <dc:description/>
  <dc:language>pl-PL</dc:language>
  <cp:lastModifiedBy/>
  <cp:lastPrinted>2023-11-17T14:14:44Z</cp:lastPrinted>
  <dcterms:modified xsi:type="dcterms:W3CDTF">2023-11-17T14:14:51Z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